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4EFB" w:rsidRDefault="00684EFB" w:rsidP="00684EFB">
      <w:pPr>
        <w:spacing w:after="119" w:line="259" w:lineRule="auto"/>
        <w:ind w:right="3065"/>
        <w:jc w:val="right"/>
      </w:pPr>
      <w:r>
        <w:rPr>
          <w:noProof/>
        </w:rPr>
        <w:drawing>
          <wp:inline distT="0" distB="0" distL="0" distR="0" wp14:anchorId="7DA48D42" wp14:editId="2CCC27BF">
            <wp:extent cx="2657475" cy="2085975"/>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6"/>
                    <a:stretch>
                      <a:fillRect/>
                    </a:stretch>
                  </pic:blipFill>
                  <pic:spPr>
                    <a:xfrm>
                      <a:off x="0" y="0"/>
                      <a:ext cx="2657475" cy="2085975"/>
                    </a:xfrm>
                    <a:prstGeom prst="rect">
                      <a:avLst/>
                    </a:prstGeom>
                  </pic:spPr>
                </pic:pic>
              </a:graphicData>
            </a:graphic>
          </wp:inline>
        </w:drawing>
      </w:r>
      <w:r>
        <w:rPr>
          <w:rFonts w:ascii="Calibri" w:eastAsia="Calibri" w:hAnsi="Calibri" w:cs="Calibri"/>
          <w:b/>
          <w:sz w:val="32"/>
        </w:rPr>
        <w:t xml:space="preserve"> </w:t>
      </w:r>
    </w:p>
    <w:p w:rsidR="00684EFB" w:rsidRDefault="00684EFB" w:rsidP="00684EFB">
      <w:pPr>
        <w:spacing w:after="229" w:line="259" w:lineRule="auto"/>
        <w:ind w:left="95"/>
        <w:jc w:val="center"/>
      </w:pPr>
      <w:r>
        <w:rPr>
          <w:rFonts w:ascii="Calibri" w:eastAsia="Calibri" w:hAnsi="Calibri" w:cs="Calibri"/>
          <w:b/>
          <w:sz w:val="32"/>
        </w:rPr>
        <w:t xml:space="preserve"> </w:t>
      </w:r>
    </w:p>
    <w:p w:rsidR="00684EFB" w:rsidRDefault="00684EFB" w:rsidP="00684EFB">
      <w:pPr>
        <w:spacing w:after="224" w:line="259" w:lineRule="auto"/>
        <w:ind w:left="3630"/>
      </w:pPr>
      <w:r>
        <w:rPr>
          <w:rFonts w:ascii="Calibri" w:eastAsia="Calibri" w:hAnsi="Calibri" w:cs="Calibri"/>
          <w:b/>
          <w:sz w:val="32"/>
        </w:rPr>
        <w:t xml:space="preserve">Thomas Hickman School </w:t>
      </w:r>
    </w:p>
    <w:p w:rsidR="00684EFB" w:rsidRPr="00684EFB" w:rsidRDefault="00684EFB" w:rsidP="00684EFB">
      <w:pPr>
        <w:jc w:val="center"/>
        <w:rPr>
          <w:rFonts w:asciiTheme="majorHAnsi" w:hAnsiTheme="majorHAnsi" w:cstheme="majorHAnsi"/>
          <w:sz w:val="40"/>
          <w:szCs w:val="40"/>
        </w:rPr>
      </w:pPr>
      <w:r w:rsidRPr="00684EFB">
        <w:rPr>
          <w:rFonts w:asciiTheme="majorHAnsi" w:hAnsiTheme="majorHAnsi" w:cstheme="majorHAnsi"/>
          <w:b/>
          <w:sz w:val="40"/>
          <w:szCs w:val="40"/>
        </w:rPr>
        <w:t>Charging &amp; Remissions Policy for Educational Activities</w:t>
      </w:r>
    </w:p>
    <w:p w:rsidR="00684EFB" w:rsidRPr="00684EFB" w:rsidRDefault="00684EFB" w:rsidP="00684EFB">
      <w:pPr>
        <w:jc w:val="center"/>
        <w:rPr>
          <w:rFonts w:asciiTheme="majorHAnsi" w:hAnsiTheme="majorHAnsi" w:cstheme="majorHAnsi"/>
          <w:sz w:val="40"/>
          <w:szCs w:val="40"/>
        </w:rPr>
      </w:pPr>
      <w:r w:rsidRPr="00684EFB">
        <w:rPr>
          <w:rFonts w:asciiTheme="majorHAnsi" w:hAnsiTheme="majorHAnsi" w:cstheme="majorHAnsi"/>
          <w:sz w:val="40"/>
          <w:szCs w:val="40"/>
        </w:rPr>
        <w:t>(Excluding Muddy Ducks Admission and associated charges)</w:t>
      </w:r>
    </w:p>
    <w:p w:rsidR="00684EFB" w:rsidRDefault="00684EFB" w:rsidP="00684EFB">
      <w:pPr>
        <w:spacing w:after="147" w:line="259" w:lineRule="auto"/>
        <w:ind w:left="14"/>
      </w:pPr>
    </w:p>
    <w:p w:rsidR="00684EFB" w:rsidRDefault="00684EFB" w:rsidP="00684EFB">
      <w:pPr>
        <w:spacing w:after="232" w:line="259" w:lineRule="auto"/>
        <w:ind w:left="14"/>
      </w:pPr>
      <w:r>
        <w:rPr>
          <w:rFonts w:ascii="Calibri" w:eastAsia="Calibri" w:hAnsi="Calibri" w:cs="Calibri"/>
          <w:b/>
          <w:sz w:val="22"/>
        </w:rPr>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684EFB" w:rsidRDefault="00684EFB" w:rsidP="00684EFB">
      <w:pPr>
        <w:tabs>
          <w:tab w:val="center" w:pos="3616"/>
          <w:tab w:val="center" w:pos="4336"/>
          <w:tab w:val="center" w:pos="5056"/>
          <w:tab w:val="center" w:pos="5777"/>
          <w:tab w:val="center" w:pos="7099"/>
        </w:tabs>
        <w:spacing w:after="233" w:line="259" w:lineRule="auto"/>
        <w:ind w:left="-1"/>
      </w:pPr>
      <w:r>
        <w:rPr>
          <w:rFonts w:ascii="Calibri" w:eastAsia="Calibri" w:hAnsi="Calibri" w:cs="Calibri"/>
          <w:b/>
          <w:sz w:val="22"/>
        </w:rPr>
        <w:t xml:space="preserve">Adopted by Governors Full GB:  </w:t>
      </w:r>
      <w:r>
        <w:rPr>
          <w:rFonts w:ascii="Calibri" w:eastAsia="Calibri" w:hAnsi="Calibri" w:cs="Calibri"/>
          <w:b/>
          <w:sz w:val="22"/>
        </w:rPr>
        <w:tab/>
        <w:t xml:space="preserve"> </w:t>
      </w:r>
      <w:r>
        <w:rPr>
          <w:rFonts w:ascii="Calibri" w:eastAsia="Calibri" w:hAnsi="Calibri" w:cs="Calibri"/>
          <w:b/>
          <w:sz w:val="22"/>
        </w:rPr>
        <w:t>09.09.26</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684EFB" w:rsidRDefault="00684EFB" w:rsidP="00684EFB">
      <w:pPr>
        <w:tabs>
          <w:tab w:val="center" w:pos="5056"/>
          <w:tab w:val="center" w:pos="5777"/>
          <w:tab w:val="center" w:pos="7087"/>
        </w:tabs>
        <w:spacing w:after="233" w:line="259" w:lineRule="auto"/>
        <w:ind w:left="-1"/>
      </w:pPr>
      <w:r>
        <w:rPr>
          <w:rFonts w:ascii="Calibri" w:eastAsia="Calibri" w:hAnsi="Calibri" w:cs="Calibri"/>
          <w:b/>
          <w:sz w:val="22"/>
        </w:rPr>
        <w:t xml:space="preserve">Governing committee accountable for </w:t>
      </w:r>
      <w:proofErr w:type="gramStart"/>
      <w:r>
        <w:rPr>
          <w:rFonts w:ascii="Calibri" w:eastAsia="Calibri" w:hAnsi="Calibri" w:cs="Calibri"/>
          <w:b/>
          <w:sz w:val="22"/>
        </w:rPr>
        <w:t>review :</w:t>
      </w:r>
      <w:proofErr w:type="gramEnd"/>
      <w:r>
        <w:rPr>
          <w:rFonts w:ascii="Calibri" w:eastAsia="Calibri" w:hAnsi="Calibri" w:cs="Calibri"/>
          <w:b/>
          <w:sz w:val="22"/>
        </w:rPr>
        <w:t xml:space="preserve">  </w:t>
      </w:r>
      <w:r>
        <w:rPr>
          <w:rFonts w:ascii="Calibri" w:eastAsia="Calibri" w:hAnsi="Calibri" w:cs="Calibri"/>
          <w:b/>
          <w:sz w:val="22"/>
        </w:rPr>
        <w:t>Sept 26</w:t>
      </w:r>
      <w:r>
        <w:rPr>
          <w:rFonts w:ascii="Calibri" w:eastAsia="Calibri" w:hAnsi="Calibri" w:cs="Calibri"/>
          <w:b/>
          <w:sz w:val="22"/>
        </w:rPr>
        <w:t xml:space="preserve"> </w:t>
      </w:r>
      <w:r>
        <w:rPr>
          <w:rFonts w:ascii="Calibri" w:eastAsia="Calibri" w:hAnsi="Calibri" w:cs="Calibri"/>
          <w:b/>
          <w:sz w:val="22"/>
        </w:rPr>
        <w:tab/>
        <w:t xml:space="preserve"> </w:t>
      </w:r>
      <w:r>
        <w:rPr>
          <w:rFonts w:ascii="Calibri" w:eastAsia="Calibri" w:hAnsi="Calibri" w:cs="Calibri"/>
          <w:b/>
          <w:sz w:val="22"/>
        </w:rPr>
        <w:tab/>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684EFB" w:rsidRDefault="00684EFB" w:rsidP="00684EFB">
      <w:pPr>
        <w:tabs>
          <w:tab w:val="center" w:pos="2175"/>
          <w:tab w:val="center" w:pos="2895"/>
          <w:tab w:val="center" w:pos="3616"/>
          <w:tab w:val="center" w:pos="4336"/>
          <w:tab w:val="center" w:pos="5056"/>
          <w:tab w:val="center" w:pos="5777"/>
          <w:tab w:val="center" w:pos="7100"/>
        </w:tabs>
        <w:spacing w:after="233" w:line="259" w:lineRule="auto"/>
        <w:ind w:left="-1"/>
      </w:pPr>
      <w:r>
        <w:rPr>
          <w:rFonts w:ascii="Calibri" w:eastAsia="Calibri" w:hAnsi="Calibri" w:cs="Calibri"/>
          <w:b/>
          <w:sz w:val="22"/>
        </w:rPr>
        <w:t xml:space="preserve">Date of next review: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r>
      <w:r>
        <w:rPr>
          <w:rFonts w:ascii="Calibri" w:eastAsia="Calibri" w:hAnsi="Calibri" w:cs="Calibri"/>
          <w:b/>
          <w:sz w:val="22"/>
        </w:rPr>
        <w:t>Sept 27</w:t>
      </w:r>
      <w:r>
        <w:rPr>
          <w:rFonts w:ascii="Calibri" w:eastAsia="Calibri" w:hAnsi="Calibri" w:cs="Calibri"/>
          <w:b/>
          <w:sz w:val="22"/>
        </w:rPr>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684EFB" w:rsidRDefault="00684EFB" w:rsidP="00684EFB">
      <w:pPr>
        <w:spacing w:after="232" w:line="259" w:lineRule="auto"/>
        <w:ind w:left="14"/>
      </w:pPr>
      <w:r>
        <w:rPr>
          <w:rFonts w:ascii="Calibri" w:eastAsia="Calibri" w:hAnsi="Calibri" w:cs="Calibri"/>
          <w:b/>
          <w:sz w:val="22"/>
        </w:rPr>
        <w:t xml:space="preserve"> </w:t>
      </w:r>
    </w:p>
    <w:p w:rsidR="00684EFB" w:rsidRDefault="00684EFB">
      <w:pPr>
        <w:jc w:val="center"/>
        <w:rPr>
          <w:rFonts w:asciiTheme="majorHAnsi" w:hAnsiTheme="majorHAnsi" w:cstheme="majorHAnsi"/>
          <w:b/>
          <w:sz w:val="24"/>
          <w:szCs w:val="24"/>
        </w:rPr>
      </w:pPr>
    </w:p>
    <w:p w:rsidR="00684EFB" w:rsidRDefault="00684EFB">
      <w:pPr>
        <w:rPr>
          <w:rFonts w:asciiTheme="majorHAnsi" w:hAnsiTheme="majorHAnsi" w:cstheme="majorHAnsi"/>
          <w:sz w:val="24"/>
          <w:szCs w:val="24"/>
        </w:rPr>
      </w:pPr>
      <w:r>
        <w:rPr>
          <w:rFonts w:asciiTheme="majorHAnsi" w:hAnsiTheme="majorHAnsi" w:cstheme="majorHAnsi"/>
          <w:sz w:val="24"/>
          <w:szCs w:val="24"/>
        </w:rPr>
        <w:br w:type="page"/>
      </w:r>
    </w:p>
    <w:p w:rsidR="00767C31" w:rsidRPr="00684EFB" w:rsidRDefault="00767C31">
      <w:pPr>
        <w:spacing w:after="100"/>
        <w:rPr>
          <w:rFonts w:asciiTheme="majorHAnsi" w:hAnsiTheme="majorHAnsi" w:cstheme="majorHAnsi"/>
          <w:sz w:val="24"/>
          <w:szCs w:val="24"/>
        </w:rPr>
      </w:pPr>
      <w:bookmarkStart w:id="0" w:name="_GoBack"/>
      <w:bookmarkEnd w:id="0"/>
    </w:p>
    <w:p w:rsidR="00767C31" w:rsidRPr="00684EFB" w:rsidRDefault="00684EFB">
      <w:pPr>
        <w:pStyle w:val="Heading1"/>
        <w:rPr>
          <w:rFonts w:cstheme="majorHAnsi"/>
          <w:sz w:val="24"/>
          <w:szCs w:val="24"/>
        </w:rPr>
      </w:pPr>
      <w:r w:rsidRPr="00684EFB">
        <w:rPr>
          <w:rFonts w:cstheme="majorHAnsi"/>
          <w:sz w:val="24"/>
          <w:szCs w:val="24"/>
        </w:rPr>
        <w:t>Charging and Remissions Policy for Educational Activities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Governing Body recognises the valuable contribution that the wide range of additional activities, including clubs and vi</w:t>
      </w:r>
      <w:r w:rsidRPr="00684EFB">
        <w:rPr>
          <w:rFonts w:asciiTheme="majorHAnsi" w:hAnsiTheme="majorHAnsi" w:cstheme="majorHAnsi"/>
          <w:sz w:val="24"/>
          <w:szCs w:val="24"/>
        </w:rPr>
        <w:t>sits, can make towards a pupil’s education. The Governing Body aims to promote and provide such activities as part of our Flying Start curriculum for the pupils of the school and as additional optional activities.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relevant statutory provisions are cont</w:t>
      </w:r>
      <w:r w:rsidRPr="00684EFB">
        <w:rPr>
          <w:rFonts w:asciiTheme="majorHAnsi" w:hAnsiTheme="majorHAnsi" w:cstheme="majorHAnsi"/>
          <w:sz w:val="24"/>
          <w:szCs w:val="24"/>
        </w:rPr>
        <w:t>ained in Chapter III of Pt VI of the Education Act 1996. This requires the Governing Body to determine and keep under review a Charging and Remissions Policy. Parents have a right to ask for this information and a summary must be included in the school pro</w:t>
      </w:r>
      <w:r w:rsidRPr="00684EFB">
        <w:rPr>
          <w:rFonts w:asciiTheme="majorHAnsi" w:hAnsiTheme="majorHAnsi" w:cstheme="majorHAnsi"/>
          <w:sz w:val="24"/>
          <w:szCs w:val="24"/>
        </w:rPr>
        <w:t>spectus. The school must also comply with the Buckinghamshire County Council Scheme for Financing Schools, Finance Section F7 Charges for Educational Activities.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legal framework includes sections 449–462 of the Education Act 1996 and the Department for</w:t>
      </w:r>
      <w:r w:rsidRPr="00684EFB">
        <w:rPr>
          <w:rFonts w:asciiTheme="majorHAnsi" w:hAnsiTheme="majorHAnsi" w:cstheme="majorHAnsi"/>
          <w:sz w:val="24"/>
          <w:szCs w:val="24"/>
        </w:rPr>
        <w:t xml:space="preserve"> Education guidance, “Charging for school activities”. The school will also have regard to current DfE guidance on Free School Meals when applying its charging and remissions arrangements.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school will keep this policy under review and will update it wh</w:t>
      </w:r>
      <w:r w:rsidRPr="00684EFB">
        <w:rPr>
          <w:rFonts w:asciiTheme="majorHAnsi" w:hAnsiTheme="majorHAnsi" w:cstheme="majorHAnsi"/>
          <w:sz w:val="24"/>
          <w:szCs w:val="24"/>
        </w:rPr>
        <w:t>ere legislation, DfE guidance or local authority requirements change.</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There are two types of financial contributions for which parents/carers can be asked in relation to educational activities:</w:t>
      </w:r>
    </w:p>
    <w:p w:rsidR="00767C31" w:rsidRPr="00684EFB" w:rsidRDefault="00684EFB">
      <w:pPr>
        <w:pStyle w:val="ListBullet"/>
        <w:spacing w:after="60"/>
        <w:rPr>
          <w:rFonts w:asciiTheme="majorHAnsi" w:hAnsiTheme="majorHAnsi" w:cstheme="majorHAnsi"/>
          <w:sz w:val="24"/>
          <w:szCs w:val="24"/>
        </w:rPr>
      </w:pPr>
      <w:r w:rsidRPr="00684EFB">
        <w:rPr>
          <w:rFonts w:asciiTheme="majorHAnsi" w:hAnsiTheme="majorHAnsi" w:cstheme="majorHAnsi"/>
          <w:sz w:val="24"/>
          <w:szCs w:val="24"/>
        </w:rPr>
        <w:t>Voluntary contributions</w:t>
      </w:r>
    </w:p>
    <w:p w:rsidR="00767C31" w:rsidRPr="00684EFB" w:rsidRDefault="00684EFB">
      <w:pPr>
        <w:pStyle w:val="ListBullet"/>
        <w:spacing w:after="60"/>
        <w:rPr>
          <w:rFonts w:asciiTheme="majorHAnsi" w:hAnsiTheme="majorHAnsi" w:cstheme="majorHAnsi"/>
          <w:sz w:val="24"/>
          <w:szCs w:val="24"/>
        </w:rPr>
      </w:pPr>
      <w:r w:rsidRPr="00684EFB">
        <w:rPr>
          <w:rFonts w:asciiTheme="majorHAnsi" w:hAnsiTheme="majorHAnsi" w:cstheme="majorHAnsi"/>
          <w:sz w:val="24"/>
          <w:szCs w:val="24"/>
        </w:rPr>
        <w:t>Permitted charges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They have different </w:t>
      </w:r>
      <w:r w:rsidRPr="00684EFB">
        <w:rPr>
          <w:rFonts w:asciiTheme="majorHAnsi" w:hAnsiTheme="majorHAnsi" w:cstheme="majorHAnsi"/>
          <w:sz w:val="24"/>
          <w:szCs w:val="24"/>
        </w:rPr>
        <w:t>limitations as set out below.</w:t>
      </w:r>
    </w:p>
    <w:p w:rsidR="00767C31" w:rsidRPr="00684EFB" w:rsidRDefault="00684EFB">
      <w:pPr>
        <w:pStyle w:val="Heading1"/>
        <w:rPr>
          <w:rFonts w:cstheme="majorHAnsi"/>
          <w:sz w:val="24"/>
          <w:szCs w:val="24"/>
        </w:rPr>
      </w:pPr>
      <w:r w:rsidRPr="00684EFB">
        <w:rPr>
          <w:rFonts w:cstheme="majorHAnsi"/>
          <w:sz w:val="24"/>
          <w:szCs w:val="24"/>
        </w:rPr>
        <w:t>Voluntary Contributions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Nothing in legislation prevents a school governing body or local authority from asking for voluntary contributions for the benefit of the school or any school activities. However, if the activity cannot</w:t>
      </w:r>
      <w:r w:rsidRPr="00684EFB">
        <w:rPr>
          <w:rFonts w:asciiTheme="majorHAnsi" w:hAnsiTheme="majorHAnsi" w:cstheme="majorHAnsi"/>
          <w:sz w:val="24"/>
          <w:szCs w:val="24"/>
        </w:rPr>
        <w:t xml:space="preserve"> be funded without voluntary contributions, the governing body or head teacher should make this clear to parents at the outset. The governing body or head teacher must also make it clear to parents/carers that there is no obligation to make any contributio</w:t>
      </w:r>
      <w:r w:rsidRPr="00684EFB">
        <w:rPr>
          <w:rFonts w:asciiTheme="majorHAnsi" w:hAnsiTheme="majorHAnsi" w:cstheme="majorHAnsi"/>
          <w:sz w:val="24"/>
          <w:szCs w:val="24"/>
        </w:rPr>
        <w:t>n.</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At the beginning of the academic year, proposed trips for the coming year will be shared with parents/carers. Letters with details of proposed trips including voluntary contributions will be sent out in a timely manner, in time to ensure that parents / </w:t>
      </w:r>
      <w:r w:rsidRPr="00684EFB">
        <w:rPr>
          <w:rFonts w:asciiTheme="majorHAnsi" w:hAnsiTheme="majorHAnsi" w:cstheme="majorHAnsi"/>
          <w:sz w:val="24"/>
          <w:szCs w:val="24"/>
        </w:rPr>
        <w:t>carers who wish to, are able to contribute. Payment plans or paying in instalments will be available for parents/carers.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It is important to note that no child will be excluded from an activity simply because his or her parents are unwilling or unable to pa</w:t>
      </w:r>
      <w:r w:rsidRPr="00684EFB">
        <w:rPr>
          <w:rFonts w:asciiTheme="majorHAnsi" w:hAnsiTheme="majorHAnsi" w:cstheme="majorHAnsi"/>
          <w:sz w:val="24"/>
          <w:szCs w:val="24"/>
        </w:rPr>
        <w:t>y. If insufficient voluntary contributions are raised to fund a visit, there is a risk that the trip will not go ahead. Schools must make sure that they make this clear to parents/carers. If a parent/carer is unwilling or unable to pay, their child must st</w:t>
      </w:r>
      <w:r w:rsidRPr="00684EFB">
        <w:rPr>
          <w:rFonts w:asciiTheme="majorHAnsi" w:hAnsiTheme="majorHAnsi" w:cstheme="majorHAnsi"/>
          <w:sz w:val="24"/>
          <w:szCs w:val="24"/>
        </w:rPr>
        <w:t>ill be given an equal chance to go on the visit.</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lastRenderedPageBreak/>
        <w:t>When making requests for voluntary contributions to the school funds, parents/carers must not be made to feel pressurised into paying as it is voluntary and not compulsory. Schools should avoid sending colou</w:t>
      </w:r>
      <w:r w:rsidRPr="00684EFB">
        <w:rPr>
          <w:rFonts w:asciiTheme="majorHAnsi" w:hAnsiTheme="majorHAnsi" w:cstheme="majorHAnsi"/>
          <w:sz w:val="24"/>
          <w:szCs w:val="24"/>
        </w:rPr>
        <w:t>r coded letters to families as a reminder to make payments into the school. Schools should also ensure that direct debit or standing order mandates are not sent to parents/carers when requesting contributions.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For those parents who choose not to contribute</w:t>
      </w:r>
      <w:r w:rsidRPr="00684EFB">
        <w:rPr>
          <w:rFonts w:asciiTheme="majorHAnsi" w:hAnsiTheme="majorHAnsi" w:cstheme="majorHAnsi"/>
          <w:sz w:val="24"/>
          <w:szCs w:val="24"/>
        </w:rPr>
        <w:t xml:space="preserve"> a further letter may need to be sent out to obtain permission for the child to participate in the activity or trip but this is not to pressurise parents, it’s to enable all children to attend.</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There is no limit to the level of voluntary contribution, nor </w:t>
      </w:r>
      <w:r w:rsidRPr="00684EFB">
        <w:rPr>
          <w:rFonts w:asciiTheme="majorHAnsi" w:hAnsiTheme="majorHAnsi" w:cstheme="majorHAnsi"/>
          <w:sz w:val="24"/>
          <w:szCs w:val="24"/>
        </w:rPr>
        <w:t xml:space="preserve">is there any restriction on the way in which such contributions may be used. </w:t>
      </w:r>
      <w:proofErr w:type="gramStart"/>
      <w:r w:rsidRPr="00684EFB">
        <w:rPr>
          <w:rFonts w:asciiTheme="majorHAnsi" w:hAnsiTheme="majorHAnsi" w:cstheme="majorHAnsi"/>
          <w:sz w:val="24"/>
          <w:szCs w:val="24"/>
        </w:rPr>
        <w:t>Thus</w:t>
      </w:r>
      <w:proofErr w:type="gramEnd"/>
      <w:r w:rsidRPr="00684EFB">
        <w:rPr>
          <w:rFonts w:asciiTheme="majorHAnsi" w:hAnsiTheme="majorHAnsi" w:cstheme="majorHAnsi"/>
          <w:sz w:val="24"/>
          <w:szCs w:val="24"/>
        </w:rPr>
        <w:t xml:space="preserve"> voluntary contributions may be used to subsidise applicable pupils and to pay the travel and accommodation costs of accompanying teachers.</w:t>
      </w:r>
    </w:p>
    <w:p w:rsidR="00767C31" w:rsidRPr="00684EFB" w:rsidRDefault="00684EFB">
      <w:pPr>
        <w:pStyle w:val="Heading1"/>
        <w:rPr>
          <w:rFonts w:cstheme="majorHAnsi"/>
          <w:sz w:val="24"/>
          <w:szCs w:val="24"/>
        </w:rPr>
      </w:pPr>
      <w:r w:rsidRPr="00684EFB">
        <w:rPr>
          <w:rFonts w:cstheme="majorHAnsi"/>
          <w:sz w:val="24"/>
          <w:szCs w:val="24"/>
        </w:rPr>
        <w:t>Permitted Charges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Permitted charges</w:t>
      </w:r>
      <w:r w:rsidRPr="00684EFB">
        <w:rPr>
          <w:rFonts w:asciiTheme="majorHAnsi" w:hAnsiTheme="majorHAnsi" w:cstheme="majorHAnsi"/>
          <w:sz w:val="24"/>
          <w:szCs w:val="24"/>
        </w:rPr>
        <w:t xml:space="preserve"> are a direct request to cover certain costs involved with a school activity or visit. No charge can be made in respect of education provided during school hours (which excludes the midday break). Furthermore, no charge can be made for any education provid</w:t>
      </w:r>
      <w:r w:rsidRPr="00684EFB">
        <w:rPr>
          <w:rFonts w:asciiTheme="majorHAnsi" w:hAnsiTheme="majorHAnsi" w:cstheme="majorHAnsi"/>
          <w:sz w:val="24"/>
          <w:szCs w:val="24"/>
        </w:rPr>
        <w:t>ed outside of school hours if this forms part of the syllabus for a public exam, or as part of the National Curriculum or religious education (non-chargeable education). A charge may be made however for board and lodgings on any residential educational vis</w:t>
      </w:r>
      <w:r w:rsidRPr="00684EFB">
        <w:rPr>
          <w:rFonts w:asciiTheme="majorHAnsi" w:hAnsiTheme="majorHAnsi" w:cstheme="majorHAnsi"/>
          <w:sz w:val="24"/>
          <w:szCs w:val="24"/>
        </w:rPr>
        <w:t>it (subject to the provisions of the LA and school’s remissions policy).</w:t>
      </w:r>
    </w:p>
    <w:p w:rsidR="00767C31" w:rsidRPr="00684EFB" w:rsidRDefault="00684EFB">
      <w:pPr>
        <w:pStyle w:val="Heading1"/>
        <w:rPr>
          <w:rFonts w:cstheme="majorHAnsi"/>
          <w:sz w:val="24"/>
          <w:szCs w:val="24"/>
        </w:rPr>
      </w:pPr>
      <w:r w:rsidRPr="00684EFB">
        <w:rPr>
          <w:rFonts w:cstheme="majorHAnsi"/>
          <w:sz w:val="24"/>
          <w:szCs w:val="24"/>
        </w:rPr>
        <w:t>1. Materials &amp; Textbooks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Where a pupil or parent/carers wishes to retain items produced as a result of art, craft and design, or design and technology, a charge may be levied for the </w:t>
      </w:r>
      <w:r w:rsidRPr="00684EFB">
        <w:rPr>
          <w:rFonts w:asciiTheme="majorHAnsi" w:hAnsiTheme="majorHAnsi" w:cstheme="majorHAnsi"/>
          <w:sz w:val="24"/>
          <w:szCs w:val="24"/>
        </w:rPr>
        <w:t>cost of the materials used. Textbooks are provided free of charge, but in some subjects, additional revision guides are available, for which a charge is made.</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Food Technology: Where pupils are asked to provide ingredients for practical work, parents/carers</w:t>
      </w:r>
      <w:r w:rsidRPr="00684EFB">
        <w:rPr>
          <w:rFonts w:asciiTheme="majorHAnsi" w:hAnsiTheme="majorHAnsi" w:cstheme="majorHAnsi"/>
          <w:sz w:val="24"/>
          <w:szCs w:val="24"/>
        </w:rPr>
        <w:t xml:space="preserve"> will be informed in advance. Where the practical activity forms part of the curriculum and takes place during school hours, a pupil will not be prevented from participating because they are unable or unwilling to provide ingredients. Where a parent/carer </w:t>
      </w:r>
      <w:r w:rsidRPr="00684EFB">
        <w:rPr>
          <w:rFonts w:asciiTheme="majorHAnsi" w:hAnsiTheme="majorHAnsi" w:cstheme="majorHAnsi"/>
          <w:sz w:val="24"/>
          <w:szCs w:val="24"/>
        </w:rPr>
        <w:t>has requested that the pupil retain the finished product, the school may charge for the materials/ingredients in accordance with the DfE guidance.</w:t>
      </w:r>
    </w:p>
    <w:p w:rsidR="00767C31" w:rsidRPr="00684EFB" w:rsidRDefault="00684EFB">
      <w:pPr>
        <w:pStyle w:val="Heading1"/>
        <w:rPr>
          <w:rFonts w:cstheme="majorHAnsi"/>
          <w:sz w:val="24"/>
          <w:szCs w:val="24"/>
        </w:rPr>
      </w:pPr>
      <w:r w:rsidRPr="00684EFB">
        <w:rPr>
          <w:rFonts w:cstheme="majorHAnsi"/>
          <w:sz w:val="24"/>
          <w:szCs w:val="24"/>
        </w:rPr>
        <w:t>2. Music Tuition</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Although the law states that all education provided during school hours must be free, music </w:t>
      </w:r>
      <w:r w:rsidRPr="00684EFB">
        <w:rPr>
          <w:rFonts w:asciiTheme="majorHAnsi" w:hAnsiTheme="majorHAnsi" w:cstheme="majorHAnsi"/>
          <w:sz w:val="24"/>
          <w:szCs w:val="24"/>
        </w:rPr>
        <w:t>lessons are an exception to this rule.</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Education and Inspections Act 2006 introduced a regulation-making power which allowed the Department for Education to specify circumstances where charging can be made for music tuition. The Charges for Music Tuiti</w:t>
      </w:r>
      <w:r w:rsidRPr="00684EFB">
        <w:rPr>
          <w:rFonts w:asciiTheme="majorHAnsi" w:hAnsiTheme="majorHAnsi" w:cstheme="majorHAnsi"/>
          <w:sz w:val="24"/>
          <w:szCs w:val="24"/>
        </w:rPr>
        <w:t xml:space="preserve">on (England) Regulations 2007 provide pupils with greater access to vocal and instrumental tuition. Charges may be made for teaching either an individual pupil or groups of any </w:t>
      </w:r>
      <w:r w:rsidRPr="00684EFB">
        <w:rPr>
          <w:rFonts w:asciiTheme="majorHAnsi" w:hAnsiTheme="majorHAnsi" w:cstheme="majorHAnsi"/>
          <w:sz w:val="24"/>
          <w:szCs w:val="24"/>
        </w:rPr>
        <w:lastRenderedPageBreak/>
        <w:t>appropriate size (provided that the size of the group is based on sound pedagog</w:t>
      </w:r>
      <w:r w:rsidRPr="00684EFB">
        <w:rPr>
          <w:rFonts w:asciiTheme="majorHAnsi" w:hAnsiTheme="majorHAnsi" w:cstheme="majorHAnsi"/>
          <w:sz w:val="24"/>
          <w:szCs w:val="24"/>
        </w:rPr>
        <w:t>ical principles) to play a musical instrument or to sing.</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Charges may only be made if the teaching is not an essential part of either the National Curriculum or a public examination syllabus being followed by the pupil(s), or the first access to the Key </w:t>
      </w:r>
      <w:r w:rsidRPr="00684EFB">
        <w:rPr>
          <w:rFonts w:asciiTheme="majorHAnsi" w:hAnsiTheme="majorHAnsi" w:cstheme="majorHAnsi"/>
          <w:sz w:val="24"/>
          <w:szCs w:val="24"/>
        </w:rPr>
        <w:t>Stage 2 Instrumental and Vocal Tuition Programme (Wider Opportunities). Thomas Hickman School will charge for additional musical instrument or singing tuition which is in addition to the school curriculum.</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Charges for instrumental or vocal tuition will onl</w:t>
      </w:r>
      <w:r w:rsidRPr="00684EFB">
        <w:rPr>
          <w:rFonts w:asciiTheme="majorHAnsi" w:hAnsiTheme="majorHAnsi" w:cstheme="majorHAnsi"/>
          <w:sz w:val="24"/>
          <w:szCs w:val="24"/>
        </w:rPr>
        <w:t>y be made where the tuition is provided at the request of the pupil’s parent/carer and will not exceed the cost of providing the tuition. The school will comply with the DfE charging guidance in relation to pupils who are looked after.</w:t>
      </w:r>
    </w:p>
    <w:p w:rsidR="00767C31" w:rsidRPr="00684EFB" w:rsidRDefault="00684EFB">
      <w:pPr>
        <w:pStyle w:val="Heading1"/>
        <w:rPr>
          <w:rFonts w:cstheme="majorHAnsi"/>
          <w:sz w:val="24"/>
          <w:szCs w:val="24"/>
        </w:rPr>
      </w:pPr>
      <w:r w:rsidRPr="00684EFB">
        <w:rPr>
          <w:rFonts w:cstheme="majorHAnsi"/>
          <w:sz w:val="24"/>
          <w:szCs w:val="24"/>
        </w:rPr>
        <w:t>3. Residential Activ</w:t>
      </w:r>
      <w:r w:rsidRPr="00684EFB">
        <w:rPr>
          <w:rFonts w:cstheme="majorHAnsi"/>
          <w:sz w:val="24"/>
          <w:szCs w:val="24"/>
        </w:rPr>
        <w:t>ities/Activities Outside School Hours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If the activity is held outside school hours and is education other than non-chargeable education, then it is regarded as an “optional extra”. A charge may be made for the full cost of the activity but must not exceed </w:t>
      </w:r>
      <w:r w:rsidRPr="00684EFB">
        <w:rPr>
          <w:rFonts w:asciiTheme="majorHAnsi" w:hAnsiTheme="majorHAnsi" w:cstheme="majorHAnsi"/>
          <w:sz w:val="24"/>
          <w:szCs w:val="24"/>
        </w:rPr>
        <w:t>the actual cost of providing the activity. The charge may include the costs of travel, board and lodgings, additional staff costs, entrance fees, insurance, materials and equipment. However, the charge made to individual parents cannot include any cost add</w:t>
      </w:r>
      <w:r w:rsidRPr="00684EFB">
        <w:rPr>
          <w:rFonts w:asciiTheme="majorHAnsi" w:hAnsiTheme="majorHAnsi" w:cstheme="majorHAnsi"/>
          <w:sz w:val="24"/>
          <w:szCs w:val="24"/>
        </w:rPr>
        <w:t>ed to subsidise parents of children who are unwilling or unable to pay.</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When is an activity held in school hours?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If the number of school sessions taken up by the visit is equal to or greater than 50% of the number of half days spent on the visit, it is de</w:t>
      </w:r>
      <w:r w:rsidRPr="00684EFB">
        <w:rPr>
          <w:rFonts w:asciiTheme="majorHAnsi" w:hAnsiTheme="majorHAnsi" w:cstheme="majorHAnsi"/>
          <w:sz w:val="24"/>
          <w:szCs w:val="24"/>
        </w:rPr>
        <w:t>emed to have taken place during school hours (even if some activities take place late in the evening). Whatever the starting and finishing times of the school day, Regulations require that the school day is divided into 2 sessions. A “half day” means any p</w:t>
      </w:r>
      <w:r w:rsidRPr="00684EFB">
        <w:rPr>
          <w:rFonts w:asciiTheme="majorHAnsi" w:hAnsiTheme="majorHAnsi" w:cstheme="majorHAnsi"/>
          <w:sz w:val="24"/>
          <w:szCs w:val="24"/>
        </w:rPr>
        <w:t>eriod of 12 hours ending with noon or midnight on any day.</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Example 1: Visit during school hours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Pupils are away from noon on Wednesday to 9pm on Sunday. This counts as 9 half days including 5 school sessions, so the visit is deemed to have taken place duri</w:t>
      </w:r>
      <w:r w:rsidRPr="00684EFB">
        <w:rPr>
          <w:rFonts w:asciiTheme="majorHAnsi" w:hAnsiTheme="majorHAnsi" w:cstheme="majorHAnsi"/>
          <w:sz w:val="24"/>
          <w:szCs w:val="24"/>
        </w:rPr>
        <w:t>ng school hours.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Example 2: Visit outside school hours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Pupils are away from school from noon on Thursday until 9pm on Sunday. This counts as 7 half days including 3 school sessions, so the visit is deemed to have taken place outside school hours.</w:t>
      </w:r>
    </w:p>
    <w:p w:rsidR="00767C31" w:rsidRPr="00684EFB" w:rsidRDefault="00684EFB">
      <w:pPr>
        <w:pStyle w:val="Heading1"/>
        <w:rPr>
          <w:rFonts w:cstheme="majorHAnsi"/>
          <w:color w:val="auto"/>
          <w:sz w:val="24"/>
          <w:szCs w:val="24"/>
        </w:rPr>
      </w:pPr>
      <w:r w:rsidRPr="00684EFB">
        <w:rPr>
          <w:rFonts w:cstheme="majorHAnsi"/>
          <w:color w:val="auto"/>
          <w:sz w:val="24"/>
          <w:szCs w:val="24"/>
        </w:rPr>
        <w:t>4. Hot Sc</w:t>
      </w:r>
      <w:r w:rsidRPr="00684EFB">
        <w:rPr>
          <w:rFonts w:cstheme="majorHAnsi"/>
          <w:color w:val="auto"/>
          <w:sz w:val="24"/>
          <w:szCs w:val="24"/>
        </w:rPr>
        <w:t>hool Meals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From the beginning of the 2026/27 academic year, Thomas Hickman School will provide free school meals to pupils who are eligible for Free School Meals (FSM) in accordance with the current statutory eligibility criteria.</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All pupils in Reception, </w:t>
      </w:r>
      <w:r w:rsidRPr="00684EFB">
        <w:rPr>
          <w:rFonts w:asciiTheme="majorHAnsi" w:hAnsiTheme="majorHAnsi" w:cstheme="majorHAnsi"/>
          <w:sz w:val="24"/>
          <w:szCs w:val="24"/>
        </w:rPr>
        <w:t>Year 1 and Year 2 are entitled to Universal Infant Free School Meals (UIFSM), regardless of household income.</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lastRenderedPageBreak/>
        <w:t>From the start of the 2026/27 academic year, all children from households in receipt of Universal Credit attending state-funded schools in England</w:t>
      </w:r>
      <w:r w:rsidRPr="00684EFB">
        <w:rPr>
          <w:rFonts w:asciiTheme="majorHAnsi" w:hAnsiTheme="majorHAnsi" w:cstheme="majorHAnsi"/>
          <w:sz w:val="24"/>
          <w:szCs w:val="24"/>
        </w:rPr>
        <w:t xml:space="preserve"> are entitled to receive a free school meal, subject to a claim being made and eligibility being verified by the school or local authority.</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There are two categories of benefits-based Free School Meals:</w:t>
      </w:r>
    </w:p>
    <w:p w:rsidR="00767C31" w:rsidRPr="00684EFB" w:rsidRDefault="00684EFB">
      <w:pPr>
        <w:pStyle w:val="ListBullet"/>
        <w:spacing w:after="60"/>
        <w:rPr>
          <w:rFonts w:asciiTheme="majorHAnsi" w:hAnsiTheme="majorHAnsi" w:cstheme="majorHAnsi"/>
          <w:sz w:val="24"/>
          <w:szCs w:val="24"/>
        </w:rPr>
      </w:pPr>
      <w:r w:rsidRPr="00684EFB">
        <w:rPr>
          <w:rFonts w:asciiTheme="majorHAnsi" w:hAnsiTheme="majorHAnsi" w:cstheme="majorHAnsi"/>
          <w:sz w:val="24"/>
          <w:szCs w:val="24"/>
        </w:rPr>
        <w:t>Targeted FSM: pupils in households receiving Universal</w:t>
      </w:r>
      <w:r w:rsidRPr="00684EFB">
        <w:rPr>
          <w:rFonts w:asciiTheme="majorHAnsi" w:hAnsiTheme="majorHAnsi" w:cstheme="majorHAnsi"/>
          <w:sz w:val="24"/>
          <w:szCs w:val="24"/>
        </w:rPr>
        <w:t xml:space="preserve"> Credit with annual household earnings of £7,400 or less. These pupils are eligible for free meals and are within the category relevant to Pupil Premium and </w:t>
      </w:r>
      <w:proofErr w:type="gramStart"/>
      <w:r w:rsidRPr="00684EFB">
        <w:rPr>
          <w:rFonts w:asciiTheme="majorHAnsi" w:hAnsiTheme="majorHAnsi" w:cstheme="majorHAnsi"/>
          <w:sz w:val="24"/>
          <w:szCs w:val="24"/>
        </w:rPr>
        <w:t>other</w:t>
      </w:r>
      <w:proofErr w:type="gramEnd"/>
      <w:r w:rsidRPr="00684EFB">
        <w:rPr>
          <w:rFonts w:asciiTheme="majorHAnsi" w:hAnsiTheme="majorHAnsi" w:cstheme="majorHAnsi"/>
          <w:sz w:val="24"/>
          <w:szCs w:val="24"/>
        </w:rPr>
        <w:t xml:space="preserve"> disadvantage funding.</w:t>
      </w:r>
    </w:p>
    <w:p w:rsidR="00767C31" w:rsidRPr="00684EFB" w:rsidRDefault="00684EFB">
      <w:pPr>
        <w:pStyle w:val="ListBullet"/>
        <w:spacing w:after="60"/>
        <w:rPr>
          <w:rFonts w:asciiTheme="majorHAnsi" w:hAnsiTheme="majorHAnsi" w:cstheme="majorHAnsi"/>
          <w:sz w:val="24"/>
          <w:szCs w:val="24"/>
        </w:rPr>
      </w:pPr>
      <w:r w:rsidRPr="00684EFB">
        <w:rPr>
          <w:rFonts w:asciiTheme="majorHAnsi" w:hAnsiTheme="majorHAnsi" w:cstheme="majorHAnsi"/>
          <w:sz w:val="24"/>
          <w:szCs w:val="24"/>
        </w:rPr>
        <w:t>Expanded FSM: pupils in households receiving Universal Credit with annu</w:t>
      </w:r>
      <w:r w:rsidRPr="00684EFB">
        <w:rPr>
          <w:rFonts w:asciiTheme="majorHAnsi" w:hAnsiTheme="majorHAnsi" w:cstheme="majorHAnsi"/>
          <w:sz w:val="24"/>
          <w:szCs w:val="24"/>
        </w:rPr>
        <w:t xml:space="preserve">al household earnings above £7,400. These pupils are entitled to free meals, but Expanded FSM eligibility alone does not attract Pupil Premium or </w:t>
      </w:r>
      <w:proofErr w:type="gramStart"/>
      <w:r w:rsidRPr="00684EFB">
        <w:rPr>
          <w:rFonts w:asciiTheme="majorHAnsi" w:hAnsiTheme="majorHAnsi" w:cstheme="majorHAnsi"/>
          <w:sz w:val="24"/>
          <w:szCs w:val="24"/>
        </w:rPr>
        <w:t>other</w:t>
      </w:r>
      <w:proofErr w:type="gramEnd"/>
      <w:r w:rsidRPr="00684EFB">
        <w:rPr>
          <w:rFonts w:asciiTheme="majorHAnsi" w:hAnsiTheme="majorHAnsi" w:cstheme="majorHAnsi"/>
          <w:sz w:val="24"/>
          <w:szCs w:val="24"/>
        </w:rPr>
        <w:t xml:space="preserve"> disadvantage funding.</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school will work with Buckinghamshire Council and parents/carers to ensure tha</w:t>
      </w:r>
      <w:r w:rsidRPr="00684EFB">
        <w:rPr>
          <w:rFonts w:asciiTheme="majorHAnsi" w:hAnsiTheme="majorHAnsi" w:cstheme="majorHAnsi"/>
          <w:sz w:val="24"/>
          <w:szCs w:val="24"/>
        </w:rPr>
        <w:t>t FSM eligibility is checked and recorded in accordance with current DfE arrangements. From September 2026, FSM eligibility should be rechecked annually ahead of the October school census, with the eligibility check valid for the academic year.</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KS2 pupils </w:t>
      </w:r>
      <w:r w:rsidRPr="00684EFB">
        <w:rPr>
          <w:rFonts w:asciiTheme="majorHAnsi" w:hAnsiTheme="majorHAnsi" w:cstheme="majorHAnsi"/>
          <w:sz w:val="24"/>
          <w:szCs w:val="24"/>
        </w:rPr>
        <w:t>who are not eligible for FSM may purchase a school meal at the current charge per meal as determined annually by the Resources Committee.</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All school meals must be ordered in advance using the school’s designated meal-ordering system. Where a meal has been </w:t>
      </w:r>
      <w:r w:rsidRPr="00684EFB">
        <w:rPr>
          <w:rFonts w:asciiTheme="majorHAnsi" w:hAnsiTheme="majorHAnsi" w:cstheme="majorHAnsi"/>
          <w:sz w:val="24"/>
          <w:szCs w:val="24"/>
        </w:rPr>
        <w:t>ordered and paid for by a parent/carer, the charge will normally remain payable if the meal is not taken, subject to the terms of the school’s meal provider. No charge will be made to a pupil who is entitled to a free school meal.</w:t>
      </w:r>
    </w:p>
    <w:p w:rsidR="00767C31" w:rsidRPr="00684EFB" w:rsidRDefault="00684EFB">
      <w:pPr>
        <w:pStyle w:val="Heading1"/>
        <w:rPr>
          <w:rFonts w:cstheme="majorHAnsi"/>
          <w:color w:val="auto"/>
          <w:sz w:val="24"/>
          <w:szCs w:val="24"/>
        </w:rPr>
      </w:pPr>
      <w:r w:rsidRPr="00684EFB">
        <w:rPr>
          <w:rFonts w:cstheme="majorHAnsi"/>
          <w:color w:val="auto"/>
          <w:sz w:val="24"/>
          <w:szCs w:val="24"/>
        </w:rPr>
        <w:t>5. Damage/Loss to Propert</w:t>
      </w:r>
      <w:r w:rsidRPr="00684EFB">
        <w:rPr>
          <w:rFonts w:cstheme="majorHAnsi"/>
          <w:color w:val="auto"/>
          <w:sz w:val="24"/>
          <w:szCs w:val="24"/>
        </w:rPr>
        <w:t>y</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A charge may be sought in respect of wilful damage to, or loss or misuse of, school property where the circumstances justify this. The school will consider the individual circumstances, including whether the damage or loss was deliberate, accidental or a</w:t>
      </w:r>
      <w:r w:rsidRPr="00684EFB">
        <w:rPr>
          <w:rFonts w:asciiTheme="majorHAnsi" w:hAnsiTheme="majorHAnsi" w:cstheme="majorHAnsi"/>
          <w:sz w:val="24"/>
          <w:szCs w:val="24"/>
        </w:rPr>
        <w:t>rose from a pupil’s additional needs or disability, before seeking payment. Any charge will be limited to the reasonable cost of repair or replacement, or such lower amount as the Headteacher determines.</w:t>
      </w:r>
    </w:p>
    <w:p w:rsidR="00767C31" w:rsidRPr="00684EFB" w:rsidRDefault="00684EFB">
      <w:pPr>
        <w:pStyle w:val="Heading1"/>
        <w:rPr>
          <w:rFonts w:cstheme="majorHAnsi"/>
          <w:sz w:val="24"/>
          <w:szCs w:val="24"/>
        </w:rPr>
      </w:pPr>
      <w:r w:rsidRPr="00684EFB">
        <w:rPr>
          <w:rFonts w:cstheme="majorHAnsi"/>
          <w:sz w:val="24"/>
          <w:szCs w:val="24"/>
        </w:rPr>
        <w:t>6. Lettings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school will make its facilities avai</w:t>
      </w:r>
      <w:r w:rsidRPr="00684EFB">
        <w:rPr>
          <w:rFonts w:asciiTheme="majorHAnsi" w:hAnsiTheme="majorHAnsi" w:cstheme="majorHAnsi"/>
          <w:sz w:val="24"/>
          <w:szCs w:val="24"/>
        </w:rPr>
        <w:t>lable to outside users at a charge of at least the cost of providing the facilities. The scale of charges will be determined annually by the Finance Committee and approved by the Governing Body (see Lettings Policy).</w:t>
      </w:r>
    </w:p>
    <w:p w:rsidR="00767C31" w:rsidRPr="00684EFB" w:rsidRDefault="00684EFB">
      <w:pPr>
        <w:pStyle w:val="Heading1"/>
        <w:rPr>
          <w:rFonts w:cstheme="majorHAnsi"/>
          <w:sz w:val="24"/>
          <w:szCs w:val="24"/>
        </w:rPr>
      </w:pPr>
      <w:r w:rsidRPr="00684EFB">
        <w:rPr>
          <w:rFonts w:cstheme="majorHAnsi"/>
          <w:sz w:val="24"/>
          <w:szCs w:val="24"/>
        </w:rPr>
        <w:t>7. Other charges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Headteacher and Go</w:t>
      </w:r>
      <w:r w:rsidRPr="00684EFB">
        <w:rPr>
          <w:rFonts w:asciiTheme="majorHAnsi" w:hAnsiTheme="majorHAnsi" w:cstheme="majorHAnsi"/>
          <w:sz w:val="24"/>
          <w:szCs w:val="24"/>
        </w:rPr>
        <w:t>verning Body may levy charges for miscellaneous services up to the cost of providing such services e.g. for providing a copy of an OFSTED report.</w:t>
      </w:r>
    </w:p>
    <w:p w:rsidR="00767C31" w:rsidRPr="00684EFB" w:rsidRDefault="00684EFB">
      <w:pPr>
        <w:pStyle w:val="Heading1"/>
        <w:rPr>
          <w:rFonts w:cstheme="majorHAnsi"/>
          <w:sz w:val="24"/>
          <w:szCs w:val="24"/>
        </w:rPr>
      </w:pPr>
      <w:r w:rsidRPr="00684EFB">
        <w:rPr>
          <w:rFonts w:cstheme="majorHAnsi"/>
          <w:sz w:val="24"/>
          <w:szCs w:val="24"/>
        </w:rPr>
        <w:lastRenderedPageBreak/>
        <w:t>Remissions Policy</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Where non-chargeable education is provided during a residential visit, the school will compl</w:t>
      </w:r>
      <w:r w:rsidRPr="00684EFB">
        <w:rPr>
          <w:rFonts w:asciiTheme="majorHAnsi" w:hAnsiTheme="majorHAnsi" w:cstheme="majorHAnsi"/>
          <w:sz w:val="24"/>
          <w:szCs w:val="24"/>
        </w:rPr>
        <w:t>y with its statutory duty to remit charges for board and lodging for pupils whose parents/carers meet the prescribed eligibility criteria under section 457 of the Education Act 1996 and the relevant regulations.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prescribed criteria include parents/care</w:t>
      </w:r>
      <w:r w:rsidRPr="00684EFB">
        <w:rPr>
          <w:rFonts w:asciiTheme="majorHAnsi" w:hAnsiTheme="majorHAnsi" w:cstheme="majorHAnsi"/>
          <w:sz w:val="24"/>
          <w:szCs w:val="24"/>
        </w:rPr>
        <w:t>rs receiving specified benefits, including Universal Credit in the prescribed circumstances, income support, income-based Jobseeker’s Allowance, income-related Employment and Support Allowance, support under Part VI of the Immigration and Asylum Act 1999 a</w:t>
      </w:r>
      <w:r w:rsidRPr="00684EFB">
        <w:rPr>
          <w:rFonts w:asciiTheme="majorHAnsi" w:hAnsiTheme="majorHAnsi" w:cstheme="majorHAnsi"/>
          <w:sz w:val="24"/>
          <w:szCs w:val="24"/>
        </w:rPr>
        <w:t>nd the guaranteed element of Pension Credit. The school will check the applicable criteria against current Government guidance at the time of the visit.</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 xml:space="preserve">The expansion of Free School Meal eligibility from September 2026 does not, by itself, mean that every </w:t>
      </w:r>
      <w:r w:rsidRPr="00684EFB">
        <w:rPr>
          <w:rFonts w:asciiTheme="majorHAnsi" w:hAnsiTheme="majorHAnsi" w:cstheme="majorHAnsi"/>
          <w:sz w:val="24"/>
          <w:szCs w:val="24"/>
        </w:rPr>
        <w:t>pupil receiving Expanded FSM is automatically entitled to statutory remission of residential board and lodging charges. The school will apply the separate statutory remission criteria when determining entitlement.</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school will inform parents/carers of a</w:t>
      </w:r>
      <w:r w:rsidRPr="00684EFB">
        <w:rPr>
          <w:rFonts w:asciiTheme="majorHAnsi" w:hAnsiTheme="majorHAnsi" w:cstheme="majorHAnsi"/>
          <w:sz w:val="24"/>
          <w:szCs w:val="24"/>
        </w:rPr>
        <w:t>ny statutory entitlement to remission when requesting payment for a residential visit.</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The Governing Body may, at its discretion, provide remission or financial assistance beyond the statutory minimum where this is considered appropriate and financially su</w:t>
      </w:r>
      <w:r w:rsidRPr="00684EFB">
        <w:rPr>
          <w:rFonts w:asciiTheme="majorHAnsi" w:hAnsiTheme="majorHAnsi" w:cstheme="majorHAnsi"/>
          <w:sz w:val="24"/>
          <w:szCs w:val="24"/>
        </w:rPr>
        <w:t>stainable.</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Parents/carers experiencing financial difficulty are encouraged to contact the Headteacher or school office confidentially to discuss available support.</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Government guidance providing details of charging and remissions can be found at:</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https://ww</w:t>
      </w:r>
      <w:r w:rsidRPr="00684EFB">
        <w:rPr>
          <w:rFonts w:asciiTheme="majorHAnsi" w:hAnsiTheme="majorHAnsi" w:cstheme="majorHAnsi"/>
          <w:sz w:val="24"/>
          <w:szCs w:val="24"/>
        </w:rPr>
        <w:t>w.gov.uk/government/publications/charging-for-school-activities</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Current Free School Meals guidance can be found at:</w:t>
      </w: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https://www.gov.uk/government/publications/free-school-meals-guidance-for-schools-and-local-authorities</w:t>
      </w:r>
    </w:p>
    <w:p w:rsidR="00767C31" w:rsidRPr="00684EFB" w:rsidRDefault="00767C31">
      <w:pPr>
        <w:spacing w:after="100"/>
        <w:rPr>
          <w:rFonts w:asciiTheme="majorHAnsi" w:hAnsiTheme="majorHAnsi" w:cstheme="majorHAnsi"/>
          <w:sz w:val="24"/>
          <w:szCs w:val="24"/>
        </w:rPr>
      </w:pPr>
    </w:p>
    <w:p w:rsidR="00767C31" w:rsidRPr="00684EFB" w:rsidRDefault="00684EFB">
      <w:pPr>
        <w:spacing w:after="100"/>
        <w:rPr>
          <w:rFonts w:asciiTheme="majorHAnsi" w:hAnsiTheme="majorHAnsi" w:cstheme="majorHAnsi"/>
          <w:sz w:val="24"/>
          <w:szCs w:val="24"/>
        </w:rPr>
      </w:pPr>
      <w:r w:rsidRPr="00684EFB">
        <w:rPr>
          <w:rFonts w:asciiTheme="majorHAnsi" w:hAnsiTheme="majorHAnsi" w:cstheme="majorHAnsi"/>
          <w:sz w:val="24"/>
          <w:szCs w:val="24"/>
        </w:rPr>
        <w:t>Compliance note: This policy should</w:t>
      </w:r>
      <w:r w:rsidRPr="00684EFB">
        <w:rPr>
          <w:rFonts w:asciiTheme="majorHAnsi" w:hAnsiTheme="majorHAnsi" w:cstheme="majorHAnsi"/>
          <w:sz w:val="24"/>
          <w:szCs w:val="24"/>
        </w:rPr>
        <w:t xml:space="preserve"> be read alongside the current Buckinghamshire Council Scheme for Financing Schools and any current local authority arrangements for school meals and FSM eligibility. Where legislation or DfE guidance changes, the school will review this policy and amend i</w:t>
      </w:r>
      <w:r w:rsidRPr="00684EFB">
        <w:rPr>
          <w:rFonts w:asciiTheme="majorHAnsi" w:hAnsiTheme="majorHAnsi" w:cstheme="majorHAnsi"/>
          <w:sz w:val="24"/>
          <w:szCs w:val="24"/>
        </w:rPr>
        <w:t>t as necessary.</w:t>
      </w:r>
    </w:p>
    <w:sectPr w:rsidR="00767C31" w:rsidRPr="00684EFB" w:rsidSect="00034616">
      <w:pgSz w:w="12240" w:h="15840"/>
      <w:pgMar w:top="900" w:right="1100" w:bottom="900" w:left="11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84EFB"/>
    <w:rsid w:val="00767C3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7BE705"/>
  <w14:defaultImageDpi w14:val="300"/>
  <w15:docId w15:val="{C2557792-34EE-4AB1-82DC-057FCC295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2681A-3763-4D48-B696-D3D858953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Pippa Brand-Benee</cp:lastModifiedBy>
  <cp:revision>2</cp:revision>
  <dcterms:created xsi:type="dcterms:W3CDTF">2026-09-10T16:40:00Z</dcterms:created>
  <dcterms:modified xsi:type="dcterms:W3CDTF">2026-09-10T16:40:00Z</dcterms:modified>
  <cp:category/>
</cp:coreProperties>
</file>